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51F4D" w14:textId="6B2C1995" w:rsidR="00F240AF" w:rsidRPr="00F240AF" w:rsidRDefault="00F240AF" w:rsidP="001251C0">
      <w:pPr>
        <w:spacing w:line="360" w:lineRule="auto"/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F240AF"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一、理论考试试题</w:t>
      </w:r>
    </w:p>
    <w:p w14:paraId="13164BF8" w14:textId="3723E654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</w:t>
      </w:r>
      <w:r w:rsidR="001251C0"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.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以下不符合人体解剖姿势的是</w:t>
      </w:r>
    </w:p>
    <w:p w14:paraId="56E2044B" w14:textId="20B931F0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手掌朝向后方（拇指在内侧）</w:t>
      </w:r>
    </w:p>
    <w:p w14:paraId="37CBA1CA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身体直立</w:t>
      </w:r>
    </w:p>
    <w:p w14:paraId="1A0A957B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上肢垂于躯干两侧</w:t>
      </w:r>
    </w:p>
    <w:p w14:paraId="68959E76" w14:textId="7BBD91E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两足并立，足尖向前</w:t>
      </w:r>
    </w:p>
    <w:p w14:paraId="77B2EC31" w14:textId="3292992B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两眼平视前方</w:t>
      </w:r>
    </w:p>
    <w:p w14:paraId="1D01CA14" w14:textId="61D108E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</w:t>
      </w:r>
      <w:r w:rsidR="001251C0"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.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高频电疗法采取的电流频率为</w:t>
      </w:r>
    </w:p>
    <w:p w14:paraId="68B23256" w14:textId="3D7216AA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0</w:t>
      </w:r>
      <w:r w:rsid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～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1000khz</w:t>
      </w:r>
    </w:p>
    <w:p w14:paraId="1741FB9D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100khz以上</w:t>
      </w:r>
    </w:p>
    <w:p w14:paraId="595E7EDD" w14:textId="0D04D74E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0</w:t>
      </w:r>
      <w:r w:rsid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～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100hz</w:t>
      </w:r>
    </w:p>
    <w:p w14:paraId="1935D368" w14:textId="49A01C70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0</w:t>
      </w:r>
      <w:r w:rsid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～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1khz</w:t>
      </w:r>
    </w:p>
    <w:p w14:paraId="1E61ECF3" w14:textId="7341E935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1khz</w:t>
      </w:r>
      <w:r w:rsid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～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100khz</w:t>
      </w:r>
    </w:p>
    <w:p w14:paraId="0322539F" w14:textId="096D98E6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</w:t>
      </w:r>
      <w:r w:rsid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.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属于前臂屈侧肌的是</w:t>
      </w:r>
    </w:p>
    <w:p w14:paraId="56EEB20F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旋前圆肌</w:t>
      </w:r>
    </w:p>
    <w:p w14:paraId="1E31C53E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三角肌</w:t>
      </w:r>
    </w:p>
    <w:p w14:paraId="76689331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肱二头肌</w:t>
      </w:r>
    </w:p>
    <w:p w14:paraId="24E3BD6E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肱三头肌</w:t>
      </w:r>
    </w:p>
    <w:p w14:paraId="4FE6FDE6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喙肱肌</w:t>
      </w:r>
    </w:p>
    <w:p w14:paraId="0CF5FE25" w14:textId="6C3B9A6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</w:t>
      </w:r>
      <w:r w:rsid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.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成人脊髓下端水平达到</w:t>
      </w:r>
    </w:p>
    <w:p w14:paraId="54239B3F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椎管末端</w:t>
      </w:r>
    </w:p>
    <w:p w14:paraId="3F25ABCE" w14:textId="4C8F6966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第2骶椎下缘水平</w:t>
      </w:r>
    </w:p>
    <w:p w14:paraId="6DEBF362" w14:textId="34CB5096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第3腰椎下缘水平</w:t>
      </w:r>
    </w:p>
    <w:p w14:paraId="5AD4F180" w14:textId="76DF5EDC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第1腰椎下缘水平</w:t>
      </w:r>
    </w:p>
    <w:p w14:paraId="0E0AD0C5" w14:textId="72470BFD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第12胸椎下缘水平</w:t>
      </w:r>
    </w:p>
    <w:p w14:paraId="725E0058" w14:textId="0B09E99F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</w:t>
      </w:r>
      <w:r w:rsid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.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支配肱二头肌的神经是</w:t>
      </w:r>
    </w:p>
    <w:p w14:paraId="1B401B91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肌皮神经</w:t>
      </w:r>
    </w:p>
    <w:p w14:paraId="056E5D3A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胸长神经</w:t>
      </w:r>
    </w:p>
    <w:p w14:paraId="75FB1B7C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腋神经</w:t>
      </w:r>
    </w:p>
    <w:p w14:paraId="3D5A64B3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桡神经</w:t>
      </w:r>
    </w:p>
    <w:p w14:paraId="4FD5FC38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胸背神经</w:t>
      </w:r>
    </w:p>
    <w:p w14:paraId="4A137BF5" w14:textId="7AB8F19C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6</w:t>
      </w:r>
      <w:r w:rsid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.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关于动脉说法</w:t>
      </w:r>
      <w:r w:rsid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正确的是</w:t>
      </w:r>
    </w:p>
    <w:p w14:paraId="28302D10" w14:textId="0CF854AF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体循环动脉分深浅两种</w:t>
      </w:r>
    </w:p>
    <w:p w14:paraId="64BCF459" w14:textId="2DD56344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浅静脉与浅动脉伴行</w:t>
      </w:r>
    </w:p>
    <w:p w14:paraId="7D0AF893" w14:textId="6E4DE930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动脉为容量血管</w:t>
      </w:r>
    </w:p>
    <w:p w14:paraId="759CD182" w14:textId="3DF7CD3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管壁相对较静脉厚</w:t>
      </w:r>
    </w:p>
    <w:p w14:paraId="53B34BA3" w14:textId="6687F39E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管腔比相应静脉大</w:t>
      </w:r>
    </w:p>
    <w:p w14:paraId="0E311744" w14:textId="13977D26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7</w:t>
      </w:r>
      <w:r w:rsid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.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康复医学的一级预防是</w:t>
      </w:r>
    </w:p>
    <w:p w14:paraId="0C56458D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已经发生功能障碍后，可通过积极的康复锻炼</w:t>
      </w:r>
    </w:p>
    <w:p w14:paraId="6650E79D" w14:textId="7ECFEDB4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通过积极的康复锻炼，防止功能障碍的加重或恶化</w:t>
      </w:r>
    </w:p>
    <w:p w14:paraId="4C5E60DE" w14:textId="09DF08B5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疾病在发病后，需要积极的康复介入</w:t>
      </w:r>
    </w:p>
    <w:p w14:paraId="156D9D2C" w14:textId="4C5DB409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积极的康复介入，以预防继发性功能障碍或残疾的发生</w:t>
      </w:r>
    </w:p>
    <w:p w14:paraId="330144CF" w14:textId="6AF9322D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健身和合理的生活习惯，防止各种疾病的发生，从而减少功能障碍的可能性</w:t>
      </w:r>
    </w:p>
    <w:p w14:paraId="31D534A1" w14:textId="24A6FFE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8</w:t>
      </w:r>
      <w:r w:rsid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.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属大腿后肌群的是</w:t>
      </w:r>
    </w:p>
    <w:p w14:paraId="5B50CBAB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股二头肌</w:t>
      </w:r>
    </w:p>
    <w:p w14:paraId="45A24E64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半腱肌</w:t>
      </w:r>
    </w:p>
    <w:p w14:paraId="7EA6220C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股薄肌</w:t>
      </w:r>
    </w:p>
    <w:p w14:paraId="467530C0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半膜肌</w:t>
      </w:r>
    </w:p>
    <w:p w14:paraId="18DC2279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股四头肌</w:t>
      </w:r>
    </w:p>
    <w:p w14:paraId="741881E0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9</w:t>
      </w: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老年人最常见的骨折部位是</w:t>
      </w:r>
    </w:p>
    <w:p w14:paraId="6B3B74A5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脊柱</w:t>
      </w:r>
    </w:p>
    <w:p w14:paraId="62F6CAF6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指骨</w:t>
      </w:r>
    </w:p>
    <w:p w14:paraId="30D5244C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跖骨</w:t>
      </w:r>
    </w:p>
    <w:p w14:paraId="7BDE44C8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肩部</w:t>
      </w:r>
    </w:p>
    <w:p w14:paraId="1901B04F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髋部</w:t>
      </w:r>
    </w:p>
    <w:p w14:paraId="49919873" w14:textId="77777777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</w:t>
      </w: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腰椎间盘所受压力最大的体位是</w:t>
      </w:r>
    </w:p>
    <w:p w14:paraId="71924F1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仰卧位</w:t>
      </w:r>
    </w:p>
    <w:p w14:paraId="14F1F57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侧卧位</w:t>
      </w:r>
    </w:p>
    <w:p w14:paraId="216369E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坐位</w:t>
      </w:r>
    </w:p>
    <w:p w14:paraId="7DE2337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半卧位</w:t>
      </w:r>
    </w:p>
    <w:p w14:paraId="69DDE5D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站立位</w:t>
      </w:r>
    </w:p>
    <w:p w14:paraId="08268E60" w14:textId="44CF7DE5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11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脑性瘫痪的临床分型中最常见的是</w:t>
      </w:r>
    </w:p>
    <w:p w14:paraId="4A30BF8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痉挛型</w:t>
      </w:r>
    </w:p>
    <w:p w14:paraId="4B30B4C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低张力型</w:t>
      </w:r>
    </w:p>
    <w:p w14:paraId="269371A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手足徐动型</w:t>
      </w:r>
    </w:p>
    <w:p w14:paraId="017C2B8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共济失调型</w:t>
      </w:r>
    </w:p>
    <w:p w14:paraId="139F7AD2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混合型</w:t>
      </w:r>
    </w:p>
    <w:p w14:paraId="341FE288" w14:textId="1E8263D5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12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脑性瘫痪的损伤发生在</w:t>
      </w:r>
    </w:p>
    <w:p w14:paraId="4642557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受孕期</w:t>
      </w:r>
    </w:p>
    <w:p w14:paraId="79D5C32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胎儿期</w:t>
      </w:r>
    </w:p>
    <w:p w14:paraId="18AD3C0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围生期</w:t>
      </w:r>
    </w:p>
    <w:p w14:paraId="48E40E7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新生儿期</w:t>
      </w:r>
    </w:p>
    <w:p w14:paraId="700AC63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胎儿期、围生期、新生儿期</w:t>
      </w:r>
    </w:p>
    <w:p w14:paraId="5C89CBEF" w14:textId="431BA97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13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老年性痴呆临床表现中最早出现的是</w:t>
      </w:r>
    </w:p>
    <w:p w14:paraId="2D61833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定向障碍</w:t>
      </w:r>
    </w:p>
    <w:p w14:paraId="10F3A45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二便失控</w:t>
      </w:r>
    </w:p>
    <w:p w14:paraId="6DF4121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言语障碍</w:t>
      </w:r>
    </w:p>
    <w:p w14:paraId="4765F11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情感淡漠</w:t>
      </w:r>
    </w:p>
    <w:p w14:paraId="2CDDD964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记忆障碍</w:t>
      </w:r>
    </w:p>
    <w:p w14:paraId="7E6CD867" w14:textId="46BC82EB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14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肩关节周围炎的病理变化主要发生在</w:t>
      </w:r>
    </w:p>
    <w:p w14:paraId="30B6F55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盂肱关节周围</w:t>
      </w:r>
    </w:p>
    <w:p w14:paraId="75EE98E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肩锁关节周围</w:t>
      </w:r>
    </w:p>
    <w:p w14:paraId="5D6D3D72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三角肌</w:t>
      </w:r>
    </w:p>
    <w:p w14:paraId="42DB22B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肱二头肌</w:t>
      </w:r>
    </w:p>
    <w:p w14:paraId="6BD0B52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冈下肌</w:t>
      </w:r>
    </w:p>
    <w:p w14:paraId="26B65955" w14:textId="66D2B5CA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以下哪种结构特点的肌肉收缩速度快</w:t>
      </w:r>
    </w:p>
    <w:p w14:paraId="3C8DEA4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羽状肌纤维</w:t>
      </w:r>
    </w:p>
    <w:p w14:paraId="2B6225F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长肌纤维</w:t>
      </w:r>
    </w:p>
    <w:p w14:paraId="6F579C6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短肌纤维</w:t>
      </w:r>
    </w:p>
    <w:p w14:paraId="0F18A25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肌附着点离轴心远</w:t>
      </w:r>
    </w:p>
    <w:p w14:paraId="3F18CBF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以上都不是</w:t>
      </w:r>
    </w:p>
    <w:p w14:paraId="4788B42C" w14:textId="60047C4F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16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红斑作用作为明显的紫外线是</w:t>
      </w:r>
    </w:p>
    <w:p w14:paraId="6274C62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300nm紫外线</w:t>
      </w:r>
    </w:p>
    <w:p w14:paraId="34E30C5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297nm紫外线</w:t>
      </w:r>
    </w:p>
    <w:p w14:paraId="055DC36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422nm紫外线</w:t>
      </w:r>
    </w:p>
    <w:p w14:paraId="791DC65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280nm紫外线</w:t>
      </w:r>
    </w:p>
    <w:p w14:paraId="064EF0D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328nm紫外线</w:t>
      </w:r>
    </w:p>
    <w:p w14:paraId="75AB394F" w14:textId="2B4BF7DD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17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患者肌力3级，居家环境中哪种运动训练方法可较快提高肌力</w:t>
      </w:r>
    </w:p>
    <w:p w14:paraId="44C27B9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离心收缩性训练</w:t>
      </w:r>
    </w:p>
    <w:p w14:paraId="740B4AD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抗阻训练</w:t>
      </w:r>
    </w:p>
    <w:p w14:paraId="7043A3F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等长收缩训练</w:t>
      </w:r>
    </w:p>
    <w:p w14:paraId="6DF58CC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向心收缩训练</w:t>
      </w:r>
    </w:p>
    <w:p w14:paraId="0027612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等速收缩训练</w:t>
      </w:r>
    </w:p>
    <w:p w14:paraId="1E854CCE" w14:textId="53271FA6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18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类风湿关节炎的特点不包括</w:t>
      </w:r>
    </w:p>
    <w:p w14:paraId="7AE037B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病因不明</w:t>
      </w:r>
    </w:p>
    <w:p w14:paraId="06C7417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全身性疾病</w:t>
      </w:r>
    </w:p>
    <w:p w14:paraId="25272E6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多呈对称性</w:t>
      </w:r>
    </w:p>
    <w:p w14:paraId="6B2BD36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不会引起畸形和运动功能障碍</w:t>
      </w:r>
    </w:p>
    <w:p w14:paraId="0B5AC44F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主要为关节炎性改变</w:t>
      </w:r>
    </w:p>
    <w:p w14:paraId="3F7A6124" w14:textId="4621E17D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19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平衡训练的遵循规律是</w:t>
      </w:r>
    </w:p>
    <w:p w14:paraId="54ED849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人体支撑面积由小到大</w:t>
      </w:r>
    </w:p>
    <w:p w14:paraId="3705290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四肢着地位平衡—坐位平衡—跪位平衡—立位平衡</w:t>
      </w:r>
    </w:p>
    <w:p w14:paraId="5C0452B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身体重心由高到低</w:t>
      </w:r>
    </w:p>
    <w:p w14:paraId="2CE596B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立位平衡—爬行平衡—跪位平衡—坐位平衡</w:t>
      </w:r>
    </w:p>
    <w:p w14:paraId="7ED39D5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闭眼训练到睁眼训练</w:t>
      </w:r>
    </w:p>
    <w:p w14:paraId="56312443" w14:textId="6468E3D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20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麦粒肿患者，以下哪项治疗措施不可取</w:t>
      </w:r>
    </w:p>
    <w:p w14:paraId="3648F78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必要时手术治疗</w:t>
      </w:r>
    </w:p>
    <w:p w14:paraId="284BEF8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小功率超短波治疗</w:t>
      </w:r>
    </w:p>
    <w:p w14:paraId="0431A5F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抗生素治疗</w:t>
      </w:r>
    </w:p>
    <w:p w14:paraId="7FB932A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紫外线亚红斑量治疗</w:t>
      </w:r>
    </w:p>
    <w:p w14:paraId="7ED9DBE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局部热敷</w:t>
      </w:r>
    </w:p>
    <w:p w14:paraId="06C9A32B" w14:textId="60A7E7BC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21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常用于PADL评定的方法以下哪项不是</w:t>
      </w:r>
    </w:p>
    <w:p w14:paraId="00855A8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FIM</w:t>
      </w:r>
    </w:p>
    <w:p w14:paraId="16EE9F7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Barthel指数</w:t>
      </w:r>
    </w:p>
    <w:p w14:paraId="5B68A1C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PULSES</w:t>
      </w:r>
    </w:p>
    <w:p w14:paraId="5814075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Katz指数</w:t>
      </w:r>
    </w:p>
    <w:p w14:paraId="136A1F8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修订的Kenny自理评定</w:t>
      </w:r>
    </w:p>
    <w:p w14:paraId="315BDF84" w14:textId="0F05CAE9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22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AF0是指</w:t>
      </w:r>
    </w:p>
    <w:p w14:paraId="2C9A8E5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脊柱矫形器</w:t>
      </w:r>
    </w:p>
    <w:p w14:paraId="4052783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髋膝踝足矫形器</w:t>
      </w:r>
    </w:p>
    <w:p w14:paraId="36DAB81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膝踝足矫形器</w:t>
      </w:r>
    </w:p>
    <w:p w14:paraId="7FD40EB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踝足矫形器</w:t>
      </w:r>
    </w:p>
    <w:p w14:paraId="054622B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足矫形器</w:t>
      </w:r>
    </w:p>
    <w:p w14:paraId="51FAC19A" w14:textId="05B029AA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23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持续颈椎牵引的重量通常为</w:t>
      </w:r>
    </w:p>
    <w:p w14:paraId="1BE21C2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5～10kg</w:t>
      </w:r>
    </w:p>
    <w:p w14:paraId="4C5F74B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10～15kg</w:t>
      </w:r>
    </w:p>
    <w:p w14:paraId="050C6054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15～20kg</w:t>
      </w:r>
    </w:p>
    <w:p w14:paraId="46D8289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20～25kg</w:t>
      </w:r>
    </w:p>
    <w:p w14:paraId="6D99296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以上都不是</w:t>
      </w:r>
    </w:p>
    <w:p w14:paraId="5EE489DB" w14:textId="1D08A0F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24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以下哪种疾病不能用直流电治疗</w:t>
      </w:r>
    </w:p>
    <w:p w14:paraId="00898CC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慢性炎症</w:t>
      </w:r>
    </w:p>
    <w:p w14:paraId="37EB39B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神经痛、神经炎</w:t>
      </w:r>
    </w:p>
    <w:p w14:paraId="5611DF8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瘢痕粘连</w:t>
      </w:r>
    </w:p>
    <w:p w14:paraId="06B8E5E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关节炎、关节痛</w:t>
      </w:r>
    </w:p>
    <w:p w14:paraId="7E58C10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急性湿疹</w:t>
      </w:r>
    </w:p>
    <w:p w14:paraId="41E44BEB" w14:textId="0A25B056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25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怀疑某患者存在单侧忽略，最适宜的评定方法是</w:t>
      </w:r>
    </w:p>
    <w:p w14:paraId="6E4158D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重叠图试验</w:t>
      </w:r>
    </w:p>
    <w:p w14:paraId="5BF98A6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辨认和挑选物品</w:t>
      </w:r>
    </w:p>
    <w:p w14:paraId="0F3FF6C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图形-背景测试</w:t>
      </w:r>
    </w:p>
    <w:p w14:paraId="23EAE3D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辨认和挑选物品</w:t>
      </w:r>
    </w:p>
    <w:p w14:paraId="0533AE1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画图测验</w:t>
      </w:r>
    </w:p>
    <w:p w14:paraId="0660E6A8" w14:textId="1CF93C04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26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脑卒中的康复分期是</w:t>
      </w:r>
    </w:p>
    <w:p w14:paraId="4E7D5CE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急性期、亚急性期、康复期</w:t>
      </w:r>
    </w:p>
    <w:p w14:paraId="3A61C14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急性期、亚急性期、恢复期</w:t>
      </w:r>
    </w:p>
    <w:p w14:paraId="534116A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急性期、慢性期、后遗症期</w:t>
      </w:r>
    </w:p>
    <w:p w14:paraId="030E547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急性期、恢复期、后遗症期</w:t>
      </w:r>
    </w:p>
    <w:p w14:paraId="57CC211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急性期、恢复期、适应期、后遗症期</w:t>
      </w:r>
    </w:p>
    <w:p w14:paraId="455A25A5" w14:textId="3C0EAEE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27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某患者右侧额纹消失，右侧眼裂增大，口角偏向左侧，可能是</w:t>
      </w:r>
    </w:p>
    <w:p w14:paraId="2E63177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左侧中枢性面瘫</w:t>
      </w:r>
    </w:p>
    <w:p w14:paraId="2A86FE2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右侧中枢性面瘫</w:t>
      </w:r>
    </w:p>
    <w:p w14:paraId="17CFF4AF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左侧周围性面瘫</w:t>
      </w:r>
    </w:p>
    <w:p w14:paraId="1FEA95FF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右侧周围性面瘫</w:t>
      </w:r>
    </w:p>
    <w:p w14:paraId="058928D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双侧周围性面瘫</w:t>
      </w:r>
    </w:p>
    <w:p w14:paraId="3A77E63D" w14:textId="3113938A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28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神经传导的参数不包括</w:t>
      </w:r>
    </w:p>
    <w:p w14:paraId="24C87BD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波幅</w:t>
      </w:r>
    </w:p>
    <w:p w14:paraId="3A42C99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波宽</w:t>
      </w:r>
    </w:p>
    <w:p w14:paraId="2F3D207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潜伏期</w:t>
      </w:r>
    </w:p>
    <w:p w14:paraId="57144BC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传导速度</w:t>
      </w:r>
    </w:p>
    <w:p w14:paraId="40ACE2FF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动作电位</w:t>
      </w:r>
    </w:p>
    <w:p w14:paraId="17A692E3" w14:textId="3153A7F5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29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以下哪项是脊髓损伤患者最常见的大便障碍</w:t>
      </w:r>
    </w:p>
    <w:p w14:paraId="6C5DC20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大便失禁</w:t>
      </w:r>
    </w:p>
    <w:p w14:paraId="63E8EC1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大便时疼痛</w:t>
      </w:r>
    </w:p>
    <w:p w14:paraId="79B62A0F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肠蠕动加快</w:t>
      </w:r>
    </w:p>
    <w:p w14:paraId="5C787D6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便秘</w:t>
      </w:r>
    </w:p>
    <w:p w14:paraId="156EDCD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腹泻</w:t>
      </w:r>
    </w:p>
    <w:p w14:paraId="1B063417" w14:textId="3AB48450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30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以下治疗银屑病的首选理疗方式是</w:t>
      </w:r>
    </w:p>
    <w:p w14:paraId="5809056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红外线</w:t>
      </w:r>
    </w:p>
    <w:p w14:paraId="6D2169A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长波紫外线</w:t>
      </w:r>
    </w:p>
    <w:p w14:paraId="35E01E9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中波紫外线</w:t>
      </w:r>
    </w:p>
    <w:p w14:paraId="720158F2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短波紫外线</w:t>
      </w:r>
    </w:p>
    <w:p w14:paraId="38BE259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电脑中频</w:t>
      </w:r>
    </w:p>
    <w:p w14:paraId="1D312515" w14:textId="2EAC6066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31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以下物理因子治疗项目不适合于深部感染的是</w:t>
      </w:r>
    </w:p>
    <w:p w14:paraId="01685F1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红外线</w:t>
      </w:r>
    </w:p>
    <w:p w14:paraId="1C149B4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短波</w:t>
      </w:r>
    </w:p>
    <w:p w14:paraId="5D957C7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超短波</w:t>
      </w:r>
    </w:p>
    <w:p w14:paraId="4AD48A6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毫米波</w:t>
      </w:r>
    </w:p>
    <w:p w14:paraId="56CE772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微波</w:t>
      </w:r>
    </w:p>
    <w:p w14:paraId="31104250" w14:textId="65980BF8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32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以下哪项不是ADL的评定项目</w:t>
      </w:r>
    </w:p>
    <w:p w14:paraId="57CCB42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备餐</w:t>
      </w:r>
    </w:p>
    <w:p w14:paraId="6327314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环境改造</w:t>
      </w:r>
    </w:p>
    <w:p w14:paraId="7199473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洗衣</w:t>
      </w:r>
    </w:p>
    <w:p w14:paraId="204E7A4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使用家具</w:t>
      </w:r>
    </w:p>
    <w:p w14:paraId="7DB4BE9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购物</w:t>
      </w:r>
    </w:p>
    <w:p w14:paraId="2571E3A5" w14:textId="173F749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33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以下哪项作业治疗项目能镇定情绪</w:t>
      </w:r>
    </w:p>
    <w:p w14:paraId="1D36F6A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音乐欣赏</w:t>
      </w:r>
    </w:p>
    <w:p w14:paraId="60A02F1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木钉盘</w:t>
      </w:r>
    </w:p>
    <w:p w14:paraId="7C3C675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粉刷</w:t>
      </w:r>
    </w:p>
    <w:p w14:paraId="34546AF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打扫庭院</w:t>
      </w:r>
    </w:p>
    <w:p w14:paraId="259845C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脚踏板</w:t>
      </w:r>
    </w:p>
    <w:p w14:paraId="5256161E" w14:textId="24B0EDBD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34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肌力评定的禁忌证是</w:t>
      </w:r>
    </w:p>
    <w:p w14:paraId="4B9B63B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失用性肌力减退</w:t>
      </w:r>
    </w:p>
    <w:p w14:paraId="234CABF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急性渗出性滑膜炎</w:t>
      </w:r>
    </w:p>
    <w:p w14:paraId="4F6DBF5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高位截瘫</w:t>
      </w:r>
    </w:p>
    <w:p w14:paraId="4052C85F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截肢后</w:t>
      </w:r>
    </w:p>
    <w:p w14:paraId="42DDB4D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拮抗肌肌力失衡</w:t>
      </w:r>
    </w:p>
    <w:p w14:paraId="1DAEEB6D" w14:textId="666CEE8B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35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能防止阑尾炎术后肠粘连的物理因子治疗措施是</w:t>
      </w:r>
    </w:p>
    <w:p w14:paraId="5A8A799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干扰电疗法</w:t>
      </w:r>
    </w:p>
    <w:p w14:paraId="0D68145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超短波疗法</w:t>
      </w:r>
    </w:p>
    <w:p w14:paraId="6CE01534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紫外线疗法</w:t>
      </w:r>
    </w:p>
    <w:p w14:paraId="6B9A6B6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红外线疗法</w:t>
      </w:r>
    </w:p>
    <w:p w14:paraId="1E17C7B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中频电疗法</w:t>
      </w:r>
    </w:p>
    <w:p w14:paraId="0B4CF9E6" w14:textId="250A484A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36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以下哪种异常步态可见于帕金森病患者</w:t>
      </w:r>
    </w:p>
    <w:p w14:paraId="231BAE4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画圈步态</w:t>
      </w:r>
    </w:p>
    <w:p w14:paraId="77F94C0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短腿步态</w:t>
      </w:r>
    </w:p>
    <w:p w14:paraId="31E5B262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慌张步态</w:t>
      </w:r>
    </w:p>
    <w:p w14:paraId="53F9225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剪刀步态</w:t>
      </w:r>
    </w:p>
    <w:p w14:paraId="17A7E53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蹒跚步态</w:t>
      </w:r>
    </w:p>
    <w:p w14:paraId="49D9F4D2" w14:textId="32102FCF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37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下列描述错误的选项是</w:t>
      </w:r>
    </w:p>
    <w:p w14:paraId="00319AF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做直腿抬高及加强试验时患者须取仰卧位</w:t>
      </w:r>
    </w:p>
    <w:p w14:paraId="0A11AC1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做直腿抬高及加强试验时应做两侧对比</w:t>
      </w:r>
    </w:p>
    <w:p w14:paraId="63041CC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做直腿抬高及加强试验时，胭绳肌紧张时并不影响该试验的完成</w:t>
      </w:r>
    </w:p>
    <w:p w14:paraId="2FD1543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做直腿抬高及加强试验对腰椎间盘突出症有诊断价值</w:t>
      </w:r>
    </w:p>
    <w:p w14:paraId="0C982FD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直腿抬高及加强试验阳性可提示单纯性坐骨神经痛</w:t>
      </w:r>
    </w:p>
    <w:p w14:paraId="0604E251" w14:textId="54CC207C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38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佩戴常规下肢假肢的患者不需要接受下列哪项训练</w:t>
      </w:r>
    </w:p>
    <w:p w14:paraId="046AE28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平衡训练</w:t>
      </w:r>
    </w:p>
    <w:p w14:paraId="1380B86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步行训练</w:t>
      </w:r>
    </w:p>
    <w:p w14:paraId="4C2FD23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起坐训练</w:t>
      </w:r>
    </w:p>
    <w:p w14:paraId="61A1412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站立训练</w:t>
      </w:r>
    </w:p>
    <w:p w14:paraId="024E6572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摔倒训练</w:t>
      </w:r>
    </w:p>
    <w:p w14:paraId="6A732126" w14:textId="44EED460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39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请选出不属于OT的评定内容</w:t>
      </w:r>
    </w:p>
    <w:p w14:paraId="5DCB9F1F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感觉评定</w:t>
      </w:r>
    </w:p>
    <w:p w14:paraId="67A44CD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认知评定</w:t>
      </w:r>
    </w:p>
    <w:p w14:paraId="1D2B7C16" w14:textId="77777777" w:rsidR="00F240AF" w:rsidRDefault="00A85847" w:rsidP="00F240AF">
      <w:pPr>
        <w:spacing w:line="360" w:lineRule="auto"/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肌力评定</w:t>
      </w:r>
    </w:p>
    <w:p w14:paraId="6754CBA7" w14:textId="284415CF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肌张力评定</w:t>
      </w:r>
    </w:p>
    <w:p w14:paraId="3B15A31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心肺功能</w:t>
      </w:r>
    </w:p>
    <w:p w14:paraId="69C39EB2" w14:textId="5E330C96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40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量角器放置于以下哪个人体位置时可以测量肘关节屈曲活动</w:t>
      </w:r>
    </w:p>
    <w:p w14:paraId="10ABF2E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肩峰</w:t>
      </w:r>
    </w:p>
    <w:p w14:paraId="2F91378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尺骨茎突</w:t>
      </w:r>
    </w:p>
    <w:p w14:paraId="710CA3D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桡骨茎突</w:t>
      </w:r>
    </w:p>
    <w:p w14:paraId="0CF7435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肱骨外上髁</w:t>
      </w:r>
    </w:p>
    <w:p w14:paraId="04DFCD7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肱骨内上髁</w:t>
      </w:r>
    </w:p>
    <w:p w14:paraId="73F527DC" w14:textId="514F1AFE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41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下列哪类病人最适宜采用MMT肌力测试</w:t>
      </w:r>
    </w:p>
    <w:p w14:paraId="1F071DA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周围神经损伤病人</w:t>
      </w:r>
    </w:p>
    <w:p w14:paraId="6F097DE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脑外伤病人</w:t>
      </w:r>
    </w:p>
    <w:p w14:paraId="5A2F4EB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帕金森病人</w:t>
      </w:r>
    </w:p>
    <w:p w14:paraId="63EBE05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脑血管疾病病人</w:t>
      </w:r>
    </w:p>
    <w:p w14:paraId="6B0AD20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脑瘫病人</w:t>
      </w:r>
    </w:p>
    <w:p w14:paraId="3E29D164" w14:textId="71D0E000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42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腕关节桡偏的正常参考值是</w:t>
      </w:r>
    </w:p>
    <w:p w14:paraId="6552AE8F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0°～10°</w:t>
      </w:r>
    </w:p>
    <w:p w14:paraId="2FFF9DD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0°～15°</w:t>
      </w:r>
    </w:p>
    <w:p w14:paraId="7C57C8B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0°～20°</w:t>
      </w:r>
    </w:p>
    <w:p w14:paraId="4EBB7BA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0°～25°</w:t>
      </w:r>
    </w:p>
    <w:p w14:paraId="0984976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0°～30°</w:t>
      </w:r>
    </w:p>
    <w:p w14:paraId="2FCE06DC" w14:textId="63BE55AD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43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请选出不属于作业活动的选项</w:t>
      </w:r>
    </w:p>
    <w:p w14:paraId="0DEA034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被动运动</w:t>
      </w:r>
    </w:p>
    <w:p w14:paraId="658CC76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园艺活动</w:t>
      </w:r>
    </w:p>
    <w:p w14:paraId="64CBC4D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书法绘画</w:t>
      </w:r>
    </w:p>
    <w:p w14:paraId="784B4BF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使用电脑</w:t>
      </w:r>
    </w:p>
    <w:p w14:paraId="7BAD1C3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合唱</w:t>
      </w:r>
    </w:p>
    <w:p w14:paraId="049F795E" w14:textId="458A496A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44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运动处方中最核心的因素是</w:t>
      </w:r>
    </w:p>
    <w:p w14:paraId="74FFC87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运动类型</w:t>
      </w:r>
    </w:p>
    <w:p w14:paraId="13B960D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运动频率</w:t>
      </w:r>
    </w:p>
    <w:p w14:paraId="49C5884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运动强度</w:t>
      </w:r>
    </w:p>
    <w:p w14:paraId="3A08DF2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注意事项</w:t>
      </w:r>
    </w:p>
    <w:p w14:paraId="0165EE8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运动持续时间</w:t>
      </w:r>
    </w:p>
    <w:p w14:paraId="6F0DD179" w14:textId="07AF6773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45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下列哪项是最基本的预防关节挛缩的手段</w:t>
      </w:r>
    </w:p>
    <w:p w14:paraId="0029FBD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蜡疗</w:t>
      </w:r>
    </w:p>
    <w:p w14:paraId="65AECB01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热疗</w:t>
      </w:r>
    </w:p>
    <w:p w14:paraId="7DAEE125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低周波</w:t>
      </w:r>
    </w:p>
    <w:p w14:paraId="3900335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被动运动</w:t>
      </w:r>
    </w:p>
    <w:p w14:paraId="57BF586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主动运动</w:t>
      </w:r>
    </w:p>
    <w:p w14:paraId="0D8BFF22" w14:textId="111F54E2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46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请选出不需要患者暴露局部皮肤的治疗</w:t>
      </w:r>
    </w:p>
    <w:p w14:paraId="4EC763D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直流电疗法</w:t>
      </w:r>
    </w:p>
    <w:p w14:paraId="524CFFB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超短波疗法</w:t>
      </w:r>
    </w:p>
    <w:p w14:paraId="6EFA476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中频电疗法</w:t>
      </w:r>
    </w:p>
    <w:p w14:paraId="1291F7F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紫外线疗法</w:t>
      </w:r>
    </w:p>
    <w:p w14:paraId="04E16A9D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红外线疗法</w:t>
      </w:r>
    </w:p>
    <w:p w14:paraId="2CD92E23" w14:textId="4E1E187C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47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下列哪项不需要出现轮椅处方中</w:t>
      </w:r>
    </w:p>
    <w:p w14:paraId="22CBB54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临床诊断</w:t>
      </w:r>
    </w:p>
    <w:p w14:paraId="7BF73AD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主要参数</w:t>
      </w:r>
    </w:p>
    <w:p w14:paraId="56992B3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结构要求</w:t>
      </w:r>
    </w:p>
    <w:p w14:paraId="4D1BA00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存在的主要问题</w:t>
      </w:r>
    </w:p>
    <w:p w14:paraId="37D78F47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产品价格</w:t>
      </w:r>
    </w:p>
    <w:p w14:paraId="4EC34DF8" w14:textId="739E3738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48</w:t>
      </w: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下列描述错误的选项是</w:t>
      </w:r>
    </w:p>
    <w:p w14:paraId="628853C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评定是制定康复措施的依据</w:t>
      </w:r>
    </w:p>
    <w:p w14:paraId="2303A20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lastRenderedPageBreak/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评定是确定功能障碍诊断的基础</w:t>
      </w:r>
    </w:p>
    <w:p w14:paraId="5D6B0BF4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评定是康复过程的起点</w:t>
      </w:r>
    </w:p>
    <w:p w14:paraId="6EB678B0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评定贯穿康复过程的始终</w:t>
      </w:r>
    </w:p>
    <w:p w14:paraId="6940EB1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评定是治疗患者功能障碍的重要方法</w:t>
      </w:r>
    </w:p>
    <w:p w14:paraId="540CDC09" w14:textId="60EEC976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49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请选出最适合踝背伸的作业训练</w:t>
      </w:r>
    </w:p>
    <w:p w14:paraId="0C621AEB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园艺</w:t>
      </w:r>
    </w:p>
    <w:p w14:paraId="2AAF4E16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刨木</w:t>
      </w:r>
    </w:p>
    <w:p w14:paraId="22537BFC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木刻</w:t>
      </w:r>
    </w:p>
    <w:p w14:paraId="77C82BCA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书法</w:t>
      </w:r>
    </w:p>
    <w:p w14:paraId="5544DBE4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脚踏风琴</w:t>
      </w:r>
    </w:p>
    <w:p w14:paraId="27B3A934" w14:textId="5657711D" w:rsidR="00A85847" w:rsidRPr="001251C0" w:rsidRDefault="00A85847" w:rsidP="001251C0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50</w:t>
      </w:r>
      <w:r w:rsid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．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浅表软组织化脓性炎症的早期首选的物理治疗方法是</w:t>
      </w:r>
    </w:p>
    <w:p w14:paraId="65B6008E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A、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超短波</w:t>
      </w:r>
    </w:p>
    <w:p w14:paraId="12404219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B、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热敷</w:t>
      </w:r>
    </w:p>
    <w:p w14:paraId="46346BE2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noProof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C、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微波</w:t>
      </w:r>
    </w:p>
    <w:p w14:paraId="641B9CC8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D、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红外线</w:t>
      </w:r>
    </w:p>
    <w:p w14:paraId="125AA323" w14:textId="77777777" w:rsidR="00A85847" w:rsidRPr="001251C0" w:rsidRDefault="00A85847" w:rsidP="00F240AF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  <w:r w:rsidRPr="001251C0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E、</w:t>
      </w:r>
      <w:r w:rsidRPr="001251C0">
        <w:rPr>
          <w:rFonts w:ascii="仿宋_GB2312" w:eastAsia="仿宋_GB2312" w:hAnsi="仿宋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紫外线</w:t>
      </w:r>
    </w:p>
    <w:p w14:paraId="2540C32C" w14:textId="77777777" w:rsidR="00F240AF" w:rsidRDefault="00F240AF" w:rsidP="00F240AF">
      <w:pPr>
        <w:spacing w:line="360" w:lineRule="auto"/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408C3292" w14:textId="77777777" w:rsidR="00F240AF" w:rsidRDefault="00F240AF" w:rsidP="00F240AF">
      <w:pPr>
        <w:spacing w:line="360" w:lineRule="auto"/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5D7CDEBC" w14:textId="77777777" w:rsidR="00F240AF" w:rsidRDefault="00F240AF" w:rsidP="00F240AF">
      <w:pPr>
        <w:spacing w:line="360" w:lineRule="auto"/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1A79A804" w14:textId="77777777" w:rsidR="00F240AF" w:rsidRDefault="00F240AF" w:rsidP="00F240AF">
      <w:pPr>
        <w:spacing w:line="360" w:lineRule="auto"/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482F7380" w14:textId="77777777" w:rsidR="00F240AF" w:rsidRDefault="00F240AF" w:rsidP="00F240AF">
      <w:pPr>
        <w:spacing w:line="360" w:lineRule="auto"/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5F6ECB5E" w14:textId="77777777" w:rsidR="00F240AF" w:rsidRDefault="00F240AF" w:rsidP="00F240AF">
      <w:pPr>
        <w:spacing w:line="360" w:lineRule="auto"/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</w:p>
    <w:p w14:paraId="0C1D5785" w14:textId="0F3BA58E" w:rsidR="00F240AF" w:rsidRPr="00F240AF" w:rsidRDefault="00F240AF" w:rsidP="00F240AF">
      <w:pPr>
        <w:spacing w:line="360" w:lineRule="auto"/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</w:pPr>
      <w:r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lastRenderedPageBreak/>
        <w:t>二</w:t>
      </w:r>
      <w:r w:rsidRPr="00F240AF"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、</w:t>
      </w:r>
      <w:r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技能操作</w:t>
      </w:r>
      <w:r w:rsidRPr="00F240AF">
        <w:rPr>
          <w:rFonts w:ascii="楷体" w:eastAsia="楷体" w:hAnsi="楷体" w:cs="仿宋" w:hint="eastAsia"/>
          <w:b/>
          <w:bCs/>
          <w:noProof/>
          <w:color w:val="000000"/>
          <w:kern w:val="0"/>
          <w:sz w:val="28"/>
          <w:szCs w:val="28"/>
          <w:lang w:bidi="ar"/>
        </w:rPr>
        <w:t>试题</w:t>
      </w:r>
    </w:p>
    <w:p w14:paraId="72F668BE" w14:textId="77777777" w:rsidR="00F240AF" w:rsidRPr="00F240AF" w:rsidRDefault="00F240AF" w:rsidP="00F240AF">
      <w:pPr>
        <w:widowControl/>
        <w:spacing w:line="360" w:lineRule="auto"/>
        <w:ind w:firstLineChars="200" w:firstLine="562"/>
        <w:jc w:val="left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  <w:r w:rsidRPr="00F240AF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>技能操作竞赛流程：</w:t>
      </w:r>
    </w:p>
    <w:p w14:paraId="721D353C" w14:textId="77777777" w:rsidR="00F240AF" w:rsidRPr="00F240AF" w:rsidRDefault="00F240AF" w:rsidP="00F240AF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</w:pPr>
      <w:r w:rsidRPr="00F240AF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选手进入候考区→待考→检录→抽题、抽角色分工→备考→进入赛场→试题交给监考员→向评委报告题号→开始操作→操作结束→评委提问→宣布“考试时间到”→选手退出操作区→评委打分→监考员监督，记分员计分→引导员归还试题→选手离场→进入指定休息室→比赛结束统一离场。</w:t>
      </w:r>
    </w:p>
    <w:p w14:paraId="0E86E620" w14:textId="77777777" w:rsidR="00A85847" w:rsidRDefault="00A85847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230B4715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02B2C467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1F2559BE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76F09BF3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079BA687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79503612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1537571D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0715AFB5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660260C2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0446E08D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2E212E2E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49F573F3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686E17ED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6298D974" w14:textId="77777777" w:rsidR="00F240AF" w:rsidRDefault="00F240AF" w:rsidP="001251C0">
      <w:pPr>
        <w:spacing w:line="360" w:lineRule="auto"/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</w:pPr>
    </w:p>
    <w:p w14:paraId="6418F8C7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F240AF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240AF">
        <w:rPr>
          <w:rFonts w:ascii="仿宋_GB2312" w:eastAsia="仿宋_GB2312" w:hAnsi="Arial Narrow" w:cs="Arial" w:hint="eastAsia"/>
          <w:b/>
          <w:sz w:val="28"/>
          <w:szCs w:val="28"/>
        </w:rPr>
        <w:t>技能操作竞赛题1</w:t>
      </w:r>
      <w:r w:rsidRPr="00F240AF">
        <w:rPr>
          <w:rFonts w:ascii="仿宋_GB2312" w:eastAsia="仿宋_GB2312" w:hAnsi="Arial Narrow" w:cs="Arial" w:hint="eastAsia"/>
          <w:sz w:val="28"/>
          <w:szCs w:val="28"/>
        </w:rPr>
        <w:t>】脑卒中</w:t>
      </w:r>
    </w:p>
    <w:p w14:paraId="2D0CD897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患者李某，男，44岁。因“左侧肢体无力14天”入院。患者于14天前晨起时突然出现恶心，呕吐，后出现左侧肢体无力，当地医院急诊行头颅CT检查显示：右侧基底节区脑出血。给予降颅压、控制血压等治疗后症状逐步好转。4天后转入神经内科行药物治疗的同时开始床边康复，左侧肢体逐渐恢复活动。为进一步康复治疗，转入康复科。患者有高血压病史5年，平时血压维持在160/90mmHg左右。</w:t>
      </w:r>
    </w:p>
    <w:p w14:paraId="60DDDAB7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主要查体情况：神志清楚，语言流利，对答基本切题，可理解所问问题，定向力可。左侧轻微中枢性面瘫。左侧肢体Brunnstrom分期：上肢</w:t>
      </w:r>
      <w:r w:rsidRPr="00F240AF">
        <w:rPr>
          <w:rFonts w:ascii="仿宋_GB2312" w:eastAsia="仿宋_GB2312" w:hAnsi="微软雅黑" w:cs="仿宋_GB2312" w:hint="eastAsia"/>
          <w:sz w:val="28"/>
          <w:szCs w:val="28"/>
        </w:rPr>
        <w:t>Ⅱ</w:t>
      </w:r>
      <w:r w:rsidRPr="00F240AF">
        <w:rPr>
          <w:rFonts w:ascii="仿宋_GB2312" w:eastAsia="仿宋_GB2312" w:hAnsi="仿宋_GB2312" w:cs="仿宋_GB2312" w:hint="eastAsia"/>
          <w:sz w:val="28"/>
          <w:szCs w:val="28"/>
        </w:rPr>
        <w:t>期，手</w:t>
      </w:r>
      <w:r w:rsidRPr="00F240AF">
        <w:rPr>
          <w:rFonts w:ascii="仿宋_GB2312" w:eastAsia="仿宋_GB2312" w:hAnsi="微软雅黑" w:cs="仿宋_GB2312" w:hint="eastAsia"/>
          <w:sz w:val="28"/>
          <w:szCs w:val="28"/>
        </w:rPr>
        <w:t>Ⅰ</w:t>
      </w:r>
      <w:r w:rsidRPr="00F240AF">
        <w:rPr>
          <w:rFonts w:ascii="仿宋_GB2312" w:eastAsia="仿宋_GB2312" w:hAnsi="仿宋_GB2312" w:cs="仿宋_GB2312" w:hint="eastAsia"/>
          <w:sz w:val="28"/>
          <w:szCs w:val="28"/>
        </w:rPr>
        <w:t>期，下肢</w:t>
      </w:r>
      <w:r w:rsidRPr="00F240AF">
        <w:rPr>
          <w:rFonts w:ascii="仿宋_GB2312" w:eastAsia="仿宋_GB2312" w:hAnsi="微软雅黑" w:cs="仿宋_GB2312" w:hint="eastAsia"/>
          <w:sz w:val="28"/>
          <w:szCs w:val="28"/>
        </w:rPr>
        <w:t>Ⅲ</w:t>
      </w:r>
      <w:r w:rsidRPr="00F240AF">
        <w:rPr>
          <w:rFonts w:ascii="仿宋_GB2312" w:eastAsia="仿宋_GB2312" w:hAnsi="仿宋_GB2312" w:cs="仿宋_GB2312" w:hint="eastAsia"/>
          <w:sz w:val="28"/>
          <w:szCs w:val="28"/>
        </w:rPr>
        <w:t>期。</w:t>
      </w:r>
    </w:p>
    <w:p w14:paraId="3A1C91B9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750F279E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616FC831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2.针对本病例，请陈述康复评定的内容应包括哪些，并总结问诊结果？演示1个典型的康复评定技术。</w:t>
      </w:r>
    </w:p>
    <w:p w14:paraId="185FD9F1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3.请为此患者设计一套康复治疗方案，并演示一个治疗手法一个关键治疗性运动。</w:t>
      </w:r>
    </w:p>
    <w:p w14:paraId="3038B9BC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4.请根据问诊及评估结果，陈述治疗的短期目标、长期目标、康复预后如何？</w:t>
      </w:r>
    </w:p>
    <w:p w14:paraId="0B3A2A35" w14:textId="77777777" w:rsidR="00F240AF" w:rsidRDefault="00F240AF" w:rsidP="00F240AF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br w:type="page"/>
      </w:r>
    </w:p>
    <w:p w14:paraId="5171DC9D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F240AF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240AF">
        <w:rPr>
          <w:rFonts w:ascii="仿宋_GB2312" w:eastAsia="仿宋_GB2312" w:hAnsi="Arial Narrow" w:cs="Arial" w:hint="eastAsia"/>
          <w:b/>
          <w:sz w:val="28"/>
          <w:szCs w:val="28"/>
        </w:rPr>
        <w:t>技能操作竞赛题2</w:t>
      </w:r>
      <w:r w:rsidRPr="00F240AF">
        <w:rPr>
          <w:rFonts w:ascii="仿宋_GB2312" w:eastAsia="仿宋_GB2312" w:hAnsi="Arial Narrow" w:cs="Arial" w:hint="eastAsia"/>
          <w:sz w:val="28"/>
          <w:szCs w:val="28"/>
        </w:rPr>
        <w:t>】脊髓损伤</w:t>
      </w:r>
    </w:p>
    <w:p w14:paraId="18295711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患者李某，男性，17岁。因“外伤致四肢及二便障碍2月余”就诊。患者于2个月前在运动时不慎摔倒，后颈部撞到单杠，立即出现颈部疼痛，四肢不能活动。送至当地医院行颈部CT检查显示“颈椎骨折，压迫脊髓”，遂行颈椎体前路减压植骨内固定术，术后双上肢感觉运动有所恢复。目前患者四肢感觉麻木，能独立翻身、坐起。为求进一步康复，拟“脊髓损伤”收住院。</w:t>
      </w:r>
    </w:p>
    <w:p w14:paraId="04FDED76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查体：神志清，精神可，生命体征平稳，心肺未见异常。颈部前后分别见一长为4cm、6cm手术疤痕，愈合尚可。球-海绵体反射存在，肛门粘膜深浅感觉存在，肛门括约肌无主动收缩。改良Barthel指数45分。</w:t>
      </w:r>
    </w:p>
    <w:p w14:paraId="1C8B89E2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3035578D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096C9BC3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2.针对本病例，根据病史考虑该患者最有可能的ASIA脊髓损伤平面和等级是什么？请陈述康复评定的内容应包括哪些？并演示1个典型的康复评定技术。</w:t>
      </w:r>
    </w:p>
    <w:p w14:paraId="26A02BA8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3.设计一套现阶段的康复治疗方案，并演示一种手法处理方法和一套治疗性运动。</w:t>
      </w:r>
    </w:p>
    <w:p w14:paraId="69B79F20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4.请陈述什么原因引致患者的这些症状和体征？患者有哪些功能受限？治疗的短期目标、长期目标、康复计划以及预后分别如何？</w:t>
      </w:r>
    </w:p>
    <w:p w14:paraId="44607953" w14:textId="77777777" w:rsidR="00F240AF" w:rsidRPr="00F240AF" w:rsidRDefault="00F240AF" w:rsidP="00F240AF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441B31CE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F240AF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240AF">
        <w:rPr>
          <w:rFonts w:ascii="仿宋_GB2312" w:eastAsia="仿宋_GB2312" w:hAnsi="Arial Narrow" w:cs="Arial" w:hint="eastAsia"/>
          <w:b/>
          <w:sz w:val="28"/>
          <w:szCs w:val="28"/>
        </w:rPr>
        <w:t>技能操作竞赛题3</w:t>
      </w:r>
      <w:r w:rsidRPr="00F240AF">
        <w:rPr>
          <w:rFonts w:ascii="仿宋_GB2312" w:eastAsia="仿宋_GB2312" w:hAnsi="Arial Narrow" w:cs="Arial" w:hint="eastAsia"/>
          <w:sz w:val="28"/>
          <w:szCs w:val="28"/>
        </w:rPr>
        <w:t>】肩周炎</w:t>
      </w:r>
    </w:p>
    <w:p w14:paraId="62527EB4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患者张某，女，48岁，中学教师。患者因“左肩关节疼痛1月余，加重10天”就诊。患者1月前无明显诱因引起左肩部疼痛，反复发作。10天前因劳累引起左肩部疼痛加重，部分日常活动受限，尤以后伸、外展关节活动受限明显。口服消炎止痛药（NSAID）后，疼痛有所缓解，但维持时间不长。为求进一步康复治疗来我科。</w:t>
      </w:r>
    </w:p>
    <w:p w14:paraId="11D3BB8D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查体：神志清，精神可，生命体征平稳，心肺功能未见异常。</w:t>
      </w:r>
    </w:p>
    <w:p w14:paraId="02CEC2E1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5116DD1F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752DCE9E" w14:textId="77777777" w:rsidR="00F240AF" w:rsidRPr="00F240AF" w:rsidRDefault="00F240AF" w:rsidP="00F240AF">
      <w:pPr>
        <w:spacing w:line="360" w:lineRule="auto"/>
        <w:ind w:leftChars="114" w:left="239" w:firstLineChars="100" w:firstLine="28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2.针对本病例，请陈述康复评定的内容应包括哪些？并演示2个典型的评定方法。</w:t>
      </w:r>
    </w:p>
    <w:p w14:paraId="795C8ADE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3.请为此患者设计一套康复治疗方案，并演示一种手法处理方法和一套治疗性运动。</w:t>
      </w:r>
    </w:p>
    <w:p w14:paraId="6E485012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4.请陈述什患者有哪些功能受限？治疗的短期目标，康复计划以及预后分别如何？</w:t>
      </w:r>
    </w:p>
    <w:p w14:paraId="6734B241" w14:textId="77777777" w:rsidR="00F240AF" w:rsidRPr="00F240AF" w:rsidRDefault="00F240AF" w:rsidP="00F240AF">
      <w:pPr>
        <w:spacing w:line="360" w:lineRule="auto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br w:type="page"/>
      </w:r>
    </w:p>
    <w:p w14:paraId="6BA76138" w14:textId="77777777" w:rsidR="00F240AF" w:rsidRPr="00F240AF" w:rsidRDefault="00F240AF" w:rsidP="00F240AF">
      <w:pPr>
        <w:ind w:firstLineChars="200" w:firstLine="560"/>
        <w:rPr>
          <w:rFonts w:ascii="仿宋_GB2312" w:eastAsia="仿宋_GB2312" w:hAnsi="仿宋_GB2312" w:cs="仿宋_GB2312" w:hint="eastAsia"/>
          <w:b/>
          <w:bCs/>
          <w:sz w:val="28"/>
          <w:szCs w:val="28"/>
        </w:rPr>
      </w:pPr>
      <w:r w:rsidRPr="00F240AF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240AF">
        <w:rPr>
          <w:rFonts w:ascii="仿宋_GB2312" w:eastAsia="仿宋_GB2312" w:hAnsi="Arial Narrow" w:cs="Arial" w:hint="eastAsia"/>
          <w:b/>
          <w:sz w:val="28"/>
          <w:szCs w:val="28"/>
        </w:rPr>
        <w:t>技能操作竞赛题4</w:t>
      </w:r>
      <w:r w:rsidRPr="00F240AF">
        <w:rPr>
          <w:rFonts w:ascii="仿宋_GB2312" w:eastAsia="仿宋_GB2312" w:hAnsi="Arial Narrow" w:cs="Arial" w:hint="eastAsia"/>
          <w:sz w:val="28"/>
          <w:szCs w:val="28"/>
        </w:rPr>
        <w:t>】颈椎病</w:t>
      </w:r>
    </w:p>
    <w:p w14:paraId="0F4999FB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患者张某，女，38岁。因“ 颈项部疼痛伴左上肢麻木1月余”入院。患者1月前无明显诱因出现颈项部疼痛，以局部酸胀痛为主，同时伴有左上肢麻木，症状时轻时重。无潮热、盗汗，无心慌、胸闷，无恶心、呕吐等不适。曾到当地医院就诊，诊为“颈椎病”，给与理疗、针灸等治疗，症状有所缓解，为求进一步治疗我院就诊。</w:t>
      </w:r>
    </w:p>
    <w:p w14:paraId="15A4F699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查体：神志清楚，检查合作，生命体征平稳，心肺功能未见异常。颈椎无侧弯，生理弯曲存在，颈部肌肉紧张，局部压痛。</w:t>
      </w:r>
    </w:p>
    <w:p w14:paraId="7494F8D6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121B1EDC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357B8DCD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2.针对本病例，请陈述康复评定的内容应包括哪些？并演示2个典型的评定方法。</w:t>
      </w:r>
    </w:p>
    <w:p w14:paraId="5FFBCDEF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3.请为此患者设计一套康复治疗方案，并演示一种手法处理方法和一套治疗性运动。</w:t>
      </w:r>
    </w:p>
    <w:p w14:paraId="5A182935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4.请陈述什么原因引致患者的这些症状和体征？患者有哪些功能受限？治疗的短期目标、长期目标及预后分别如何？</w:t>
      </w:r>
    </w:p>
    <w:p w14:paraId="6BF1B8DB" w14:textId="77777777" w:rsidR="00F240AF" w:rsidRDefault="00F240AF" w:rsidP="00F240AF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br w:type="page"/>
      </w:r>
    </w:p>
    <w:p w14:paraId="334DAB43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Arial Narrow" w:cs="Arial" w:hint="eastAsia"/>
          <w:sz w:val="28"/>
          <w:szCs w:val="28"/>
        </w:rPr>
      </w:pPr>
      <w:r w:rsidRPr="00F240AF">
        <w:rPr>
          <w:rFonts w:ascii="仿宋_GB2312" w:eastAsia="仿宋_GB2312" w:hAnsi="Arial Narrow" w:cs="Arial" w:hint="eastAsia"/>
          <w:sz w:val="28"/>
          <w:szCs w:val="28"/>
        </w:rPr>
        <w:lastRenderedPageBreak/>
        <w:t>【</w:t>
      </w:r>
      <w:r w:rsidRPr="00F240AF">
        <w:rPr>
          <w:rFonts w:ascii="仿宋_GB2312" w:eastAsia="仿宋_GB2312" w:hAnsi="Arial Narrow" w:cs="Arial" w:hint="eastAsia"/>
          <w:b/>
          <w:sz w:val="28"/>
          <w:szCs w:val="28"/>
        </w:rPr>
        <w:t>技能操作竞赛题5</w:t>
      </w:r>
      <w:r w:rsidRPr="00F240AF">
        <w:rPr>
          <w:rFonts w:ascii="仿宋_GB2312" w:eastAsia="仿宋_GB2312" w:hAnsi="Arial Narrow" w:cs="Arial" w:hint="eastAsia"/>
          <w:sz w:val="28"/>
          <w:szCs w:val="28"/>
        </w:rPr>
        <w:t>】腰椎间盘突出症</w:t>
      </w:r>
      <w:bookmarkStart w:id="0" w:name="_GoBack"/>
      <w:bookmarkEnd w:id="0"/>
    </w:p>
    <w:p w14:paraId="45AFED00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患者顾某，女，43岁。因“腰痛3年余，加重伴右下肢放射性疼痛1月”以“腰椎间盘突出症”收入院。3年前无明显诱因出现腰部酸胀痛，疼痛时腰部转身、侧身时活动明显受限。在当地医院行腰椎CT检查显示：L</w:t>
      </w:r>
      <w:r w:rsidRPr="00F240AF">
        <w:rPr>
          <w:rFonts w:ascii="仿宋_GB2312" w:eastAsia="仿宋_GB2312" w:hAnsi="仿宋_GB2312" w:cs="仿宋_GB2312" w:hint="eastAsia"/>
          <w:sz w:val="28"/>
          <w:szCs w:val="28"/>
          <w:vertAlign w:val="subscript"/>
        </w:rPr>
        <w:t>4-5</w:t>
      </w:r>
      <w:r w:rsidRPr="00F240AF">
        <w:rPr>
          <w:rFonts w:ascii="仿宋_GB2312" w:eastAsia="仿宋_GB2312" w:hAnsi="仿宋_GB2312" w:cs="仿宋_GB2312" w:hint="eastAsia"/>
          <w:sz w:val="28"/>
          <w:szCs w:val="28"/>
        </w:rPr>
        <w:t>椎间盘膨出，给与口服药物（具体不详）及理疗治疗后症状好转，此后每遇劳累及受凉后腰痛症状反复发作。1月前，因搬抬重物引起腰痛症状加重，伴右下肢放射痛、麻木、乏力，无心慌胸闷、大小便异常等不适。</w:t>
      </w:r>
    </w:p>
    <w:p w14:paraId="0923F3AB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 xml:space="preserve">查体：神志清楚，检查合作生命体征平稳，心肺功能未见异常。弯腰受限。 </w:t>
      </w:r>
    </w:p>
    <w:p w14:paraId="4347925B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问题（1、2、3题为操作演示题，4为口述题）</w:t>
      </w:r>
    </w:p>
    <w:p w14:paraId="2BC67F7B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1.请从康复治疗师的角度对这个患者进行问诊并总结问诊结果。</w:t>
      </w:r>
    </w:p>
    <w:p w14:paraId="79156407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2.针对本病例，请陈述康复评定的内容应包括哪些？并演示2个典型的评定方法。</w:t>
      </w:r>
    </w:p>
    <w:p w14:paraId="44AB5249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3.请为此患者设计一套康复治疗方案，并演示一种手法处理方法和一套治疗性运动。</w:t>
      </w:r>
    </w:p>
    <w:p w14:paraId="7B808A04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F240AF">
        <w:rPr>
          <w:rFonts w:ascii="仿宋_GB2312" w:eastAsia="仿宋_GB2312" w:hAnsi="仿宋_GB2312" w:cs="仿宋_GB2312" w:hint="eastAsia"/>
          <w:sz w:val="28"/>
          <w:szCs w:val="28"/>
        </w:rPr>
        <w:t>4.请陈述什么原因引致患者的这些症状和体征？患者有哪些功能受限？治疗的短期目标及康复计划以分别如何？</w:t>
      </w:r>
    </w:p>
    <w:p w14:paraId="0D3BB0F2" w14:textId="77777777" w:rsidR="00F240AF" w:rsidRPr="00F240AF" w:rsidRDefault="00F240AF" w:rsidP="00F240AF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</w:p>
    <w:p w14:paraId="45FFE032" w14:textId="77777777" w:rsidR="00F240AF" w:rsidRDefault="00F240AF" w:rsidP="00F240AF">
      <w:pPr>
        <w:pStyle w:val="a3"/>
      </w:pPr>
    </w:p>
    <w:p w14:paraId="0448C56B" w14:textId="77777777" w:rsidR="00F240AF" w:rsidRDefault="00F240AF" w:rsidP="00F240AF">
      <w:pPr>
        <w:pStyle w:val="a3"/>
      </w:pPr>
    </w:p>
    <w:p w14:paraId="1CDB28BC" w14:textId="77777777" w:rsidR="00F240AF" w:rsidRPr="00F240AF" w:rsidRDefault="00F240AF" w:rsidP="001251C0">
      <w:pPr>
        <w:spacing w:line="360" w:lineRule="auto"/>
        <w:rPr>
          <w:rFonts w:ascii="仿宋_GB2312" w:eastAsia="仿宋_GB2312" w:hAnsi="仿宋" w:cs="仿宋"/>
          <w:b/>
          <w:bCs/>
          <w:color w:val="000000"/>
          <w:kern w:val="0"/>
          <w:sz w:val="28"/>
          <w:szCs w:val="28"/>
          <w:lang w:bidi="ar"/>
        </w:rPr>
      </w:pPr>
    </w:p>
    <w:sectPr w:rsidR="00F240AF" w:rsidRPr="00F240AF" w:rsidSect="00A8584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28"/>
    <w:rsid w:val="00047328"/>
    <w:rsid w:val="001251C0"/>
    <w:rsid w:val="00977B75"/>
    <w:rsid w:val="00A85847"/>
    <w:rsid w:val="00D0521F"/>
    <w:rsid w:val="00E22BE5"/>
    <w:rsid w:val="00F2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610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Char"/>
    <w:qFormat/>
    <w:rsid w:val="00F240AF"/>
    <w:pPr>
      <w:widowControl w:val="0"/>
      <w:spacing w:after="120"/>
      <w:jc w:val="both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rsid w:val="00F240AF"/>
    <w:rPr>
      <w:rFonts w:ascii="Calibri" w:eastAsia="宋体" w:hAnsi="Calibri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Char"/>
    <w:qFormat/>
    <w:rsid w:val="00F240AF"/>
    <w:pPr>
      <w:widowControl w:val="0"/>
      <w:spacing w:after="120"/>
      <w:jc w:val="both"/>
    </w:pPr>
    <w:rPr>
      <w:rFonts w:ascii="Calibri" w:eastAsia="宋体" w:hAnsi="Calibri" w:cs="Times New Roman"/>
      <w:szCs w:val="24"/>
    </w:rPr>
  </w:style>
  <w:style w:type="character" w:customStyle="1" w:styleId="Char">
    <w:name w:val="正文文本 Char"/>
    <w:basedOn w:val="a0"/>
    <w:link w:val="a3"/>
    <w:rsid w:val="00F240AF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823</Words>
  <Characters>4693</Characters>
  <Application>Microsoft Office Word</Application>
  <DocSecurity>0</DocSecurity>
  <Lines>39</Lines>
  <Paragraphs>11</Paragraphs>
  <ScaleCrop>false</ScaleCrop>
  <Company>微软中国</Company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15953996587@163.com</dc:creator>
  <cp:lastModifiedBy>Administrator</cp:lastModifiedBy>
  <cp:revision>2</cp:revision>
  <dcterms:created xsi:type="dcterms:W3CDTF">2023-04-15T21:17:00Z</dcterms:created>
  <dcterms:modified xsi:type="dcterms:W3CDTF">2023-04-15T21:17:00Z</dcterms:modified>
</cp:coreProperties>
</file>